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5D" w:rsidRDefault="000D6A5D" w:rsidP="000D6A5D">
      <w:pPr>
        <w:pStyle w:val="a3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b/>
          <w:bCs/>
          <w:color w:val="000000"/>
          <w:bdr w:val="none" w:sz="0" w:space="0" w:color="auto" w:frame="1"/>
        </w:rPr>
        <w:t xml:space="preserve">Информация о проведении конкурсного отбора субъектов российской Федерации для предоставления субсидий из Федерального бюджета бюджетам субъектов Российской Федерации на </w:t>
      </w:r>
      <w:proofErr w:type="spellStart"/>
      <w:r>
        <w:rPr>
          <w:b/>
          <w:bCs/>
          <w:color w:val="000000"/>
          <w:bdr w:val="none" w:sz="0" w:space="0" w:color="auto" w:frame="1"/>
        </w:rPr>
        <w:t>софинансирование</w:t>
      </w:r>
      <w:proofErr w:type="spellEnd"/>
      <w:r>
        <w:rPr>
          <w:b/>
          <w:bCs/>
          <w:color w:val="000000"/>
          <w:bdr w:val="none" w:sz="0" w:space="0" w:color="auto" w:frame="1"/>
        </w:rPr>
        <w:t xml:space="preserve"> расходных обязательств субъектов Российской Федерации по развитию учреждений культуры, за исключением субсидий на </w:t>
      </w:r>
      <w:proofErr w:type="spellStart"/>
      <w:r>
        <w:rPr>
          <w:b/>
          <w:bCs/>
          <w:color w:val="000000"/>
          <w:bdr w:val="none" w:sz="0" w:space="0" w:color="auto" w:frame="1"/>
        </w:rPr>
        <w:t>софинансирование</w:t>
      </w:r>
      <w:proofErr w:type="spellEnd"/>
      <w:r>
        <w:rPr>
          <w:b/>
          <w:bCs/>
          <w:color w:val="000000"/>
          <w:bdr w:val="none" w:sz="0" w:space="0" w:color="auto" w:frame="1"/>
        </w:rPr>
        <w:t xml:space="preserve"> объектов капитального строительства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Конкурсный отбор проводится в </w:t>
      </w:r>
      <w:proofErr w:type="gramStart"/>
      <w:r>
        <w:rPr>
          <w:color w:val="000000"/>
          <w:bdr w:val="none" w:sz="0" w:space="0" w:color="auto" w:frame="1"/>
        </w:rPr>
        <w:t>соответствии</w:t>
      </w:r>
      <w:proofErr w:type="gramEnd"/>
      <w:r>
        <w:rPr>
          <w:color w:val="000000"/>
          <w:bdr w:val="none" w:sz="0" w:space="0" w:color="auto" w:frame="1"/>
        </w:rPr>
        <w:t xml:space="preserve"> со сроками, устанавливаемым Министерством культуры Российской Федерации. Информация о сроках проведения конкурса размещается на официальном сайте ФЦП «Культура России (2012-2018 годы)»:</w:t>
      </w:r>
      <w:r>
        <w:rPr>
          <w:rStyle w:val="apple-converted-space"/>
          <w:color w:val="000000"/>
          <w:bdr w:val="none" w:sz="0" w:space="0" w:color="auto" w:frame="1"/>
        </w:rPr>
        <w:t> </w:t>
      </w:r>
      <w:hyperlink r:id="rId5" w:history="1">
        <w:r>
          <w:rPr>
            <w:rStyle w:val="a5"/>
            <w:color w:val="2BA1F2"/>
            <w:bdr w:val="none" w:sz="0" w:space="0" w:color="auto" w:frame="1"/>
          </w:rPr>
          <w:t>www.fcpkultura.ru</w:t>
        </w:r>
      </w:hyperlink>
      <w:r>
        <w:rPr>
          <w:rStyle w:val="apple-converted-space"/>
          <w:color w:val="000000"/>
          <w:bdr w:val="none" w:sz="0" w:space="0" w:color="auto" w:frame="1"/>
        </w:rPr>
        <w:t> </w:t>
      </w:r>
      <w:r>
        <w:rPr>
          <w:color w:val="000000"/>
          <w:bdr w:val="none" w:sz="0" w:space="0" w:color="auto" w:frame="1"/>
        </w:rPr>
        <w:t>(далее – сайт Программы).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Субсидии предоставляться на </w:t>
      </w:r>
      <w:proofErr w:type="spellStart"/>
      <w:r>
        <w:rPr>
          <w:color w:val="000000"/>
          <w:bdr w:val="none" w:sz="0" w:space="0" w:color="auto" w:frame="1"/>
        </w:rPr>
        <w:t>софинансирование</w:t>
      </w:r>
      <w:proofErr w:type="spellEnd"/>
      <w:r>
        <w:rPr>
          <w:color w:val="000000"/>
          <w:bdr w:val="none" w:sz="0" w:space="0" w:color="auto" w:frame="1"/>
        </w:rPr>
        <w:t xml:space="preserve"> расходных обязательств субъектов Российской Федерации по реализации региональных и (или) муниципальных программ, предусматривающих следующие мероприятия: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1. оснащение региональных музеев компьютерным и телекоммуникационным оборудованием;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2. проведение работ по совершенствованию обеспечения уровня безопасности посетителей и работников музеев, безопасности и сохранности предметов музейного фонда российской Федерации;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3. создание мобильной системы обслуживания населенных пунктов, не имеющих библиотек;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4. создание модельных библиотек;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5. создание общероссийской системы доступа к Национальной электронной библиотеке;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6. оснащение и модернизация детских школ искусств;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7. создание многофункциональных мобильных культурных центров для обеспечения доступа граждан Российской Федерации к электронным информационным ресурсам, в том числе размещенным в сети Интернет;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8. модернизация учреждений культуры села, в том числе обновление материально-технической базы, приобретение специального оборудования;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9. обеспечение сельского населения специализированным автотранспортом;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10. укрепление материально-технической базы творческих казачьих коллективов;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11. государственная поддержка казачьих музеев.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 </w:t>
      </w:r>
      <w:r>
        <w:rPr>
          <w:color w:val="000000"/>
          <w:bdr w:val="none" w:sz="0" w:space="0" w:color="auto" w:frame="1"/>
        </w:rPr>
        <w:t> </w:t>
      </w:r>
      <w:proofErr w:type="gramStart"/>
      <w:r>
        <w:rPr>
          <w:color w:val="000000"/>
          <w:bdr w:val="none" w:sz="0" w:space="0" w:color="auto" w:frame="1"/>
        </w:rPr>
        <w:t>Ответственный</w:t>
      </w:r>
      <w:proofErr w:type="gramEnd"/>
      <w:r>
        <w:rPr>
          <w:color w:val="000000"/>
          <w:bdr w:val="none" w:sz="0" w:space="0" w:color="auto" w:frame="1"/>
        </w:rPr>
        <w:t xml:space="preserve"> за подготовку заявок от Томской области является Департамент по культуре и туризму Томской области (далее – Департамент). В этой связи предложения на включение в общую заявку необходимо направлять в адрес Департамента.</w:t>
      </w:r>
    </w:p>
    <w:p w:rsidR="000D6A5D" w:rsidRDefault="000D6A5D" w:rsidP="000D6A5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</w:t>
      </w:r>
      <w:proofErr w:type="gramStart"/>
      <w:r>
        <w:rPr>
          <w:color w:val="000000"/>
          <w:bdr w:val="none" w:sz="0" w:space="0" w:color="auto" w:frame="1"/>
        </w:rPr>
        <w:t xml:space="preserve">Заявки необходимо оформить в соответствии с требованиями Порядка проведения конкурсного отбора субъектов Российской Федерации для предоставления субсидий из федерального бюджета бюджетам субъектов Российской Федерации на </w:t>
      </w:r>
      <w:proofErr w:type="spellStart"/>
      <w:r>
        <w:rPr>
          <w:color w:val="000000"/>
          <w:bdr w:val="none" w:sz="0" w:space="0" w:color="auto" w:frame="1"/>
        </w:rPr>
        <w:t>софинансирование</w:t>
      </w:r>
      <w:proofErr w:type="spellEnd"/>
      <w:r>
        <w:rPr>
          <w:color w:val="000000"/>
          <w:bdr w:val="none" w:sz="0" w:space="0" w:color="auto" w:frame="1"/>
        </w:rPr>
        <w:t xml:space="preserve"> расходных обязательств субъектов Российской Федерации по развитию учреждений культуры, за исключением субсидий на </w:t>
      </w:r>
      <w:proofErr w:type="spellStart"/>
      <w:r>
        <w:rPr>
          <w:color w:val="000000"/>
          <w:bdr w:val="none" w:sz="0" w:space="0" w:color="auto" w:frame="1"/>
        </w:rPr>
        <w:t>софинансирование</w:t>
      </w:r>
      <w:proofErr w:type="spellEnd"/>
      <w:r>
        <w:rPr>
          <w:color w:val="000000"/>
          <w:bdr w:val="none" w:sz="0" w:space="0" w:color="auto" w:frame="1"/>
        </w:rPr>
        <w:t xml:space="preserve"> объектов капитального строительства,</w:t>
      </w:r>
      <w:r>
        <w:rPr>
          <w:rStyle w:val="apple-converted-space"/>
          <w:color w:val="000000"/>
          <w:bdr w:val="none" w:sz="0" w:space="0" w:color="auto" w:frame="1"/>
        </w:rPr>
        <w:t> </w:t>
      </w:r>
      <w:hyperlink r:id="rId6" w:history="1">
        <w:r>
          <w:rPr>
            <w:rStyle w:val="a5"/>
            <w:color w:val="2BA1F2"/>
            <w:bdr w:val="none" w:sz="0" w:space="0" w:color="auto" w:frame="1"/>
          </w:rPr>
          <w:t>утвержденного приказом Минкультуры России от 07.06.2013 № 690.</w:t>
        </w:r>
      </w:hyperlink>
      <w:proofErr w:type="gramEnd"/>
    </w:p>
    <w:p w:rsidR="008E3D81" w:rsidRDefault="008E3D81">
      <w:bookmarkStart w:id="0" w:name="_GoBack"/>
      <w:bookmarkEnd w:id="0"/>
    </w:p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F9E"/>
    <w:rsid w:val="000D6A5D"/>
    <w:rsid w:val="00564F9E"/>
    <w:rsid w:val="008E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6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0D6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6A5D"/>
  </w:style>
  <w:style w:type="character" w:styleId="a5">
    <w:name w:val="Hyperlink"/>
    <w:basedOn w:val="a0"/>
    <w:uiPriority w:val="99"/>
    <w:semiHidden/>
    <w:unhideWhenUsed/>
    <w:rsid w:val="000D6A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6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0D6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D6A5D"/>
  </w:style>
  <w:style w:type="character" w:styleId="a5">
    <w:name w:val="Hyperlink"/>
    <w:basedOn w:val="a0"/>
    <w:uiPriority w:val="99"/>
    <w:semiHidden/>
    <w:unhideWhenUsed/>
    <w:rsid w:val="000D6A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9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epculture.tomsk.gov.ru/export/sites/ru.gov.tomsk.depculture/ru/programm-project/gosudarstvennie_programi/razvitie_kulturi/FCP-kultura/prikaz07.06.2013_x_690.pdf" TargetMode="External"/><Relationship Id="rId5" Type="http://schemas.openxmlformats.org/officeDocument/2006/relationships/hyperlink" Target="http://www.fcpkultur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2015-03-28T15:32:00Z</dcterms:created>
  <dcterms:modified xsi:type="dcterms:W3CDTF">2015-03-28T15:32:00Z</dcterms:modified>
</cp:coreProperties>
</file>